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BF" w:rsidRPr="00E82AA7" w:rsidRDefault="00AC0D44" w:rsidP="001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Fiche de Bonne Pratique n°3 </w:t>
      </w:r>
      <w:r w:rsidR="001168B8" w:rsidRPr="00E82AA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Déclarer sa TVA</w:t>
      </w:r>
    </w:p>
    <w:p w:rsidR="001168B8" w:rsidRDefault="001168B8" w:rsidP="0086006C">
      <w:pPr>
        <w:pStyle w:val="Sansinterligne"/>
        <w:jc w:val="both"/>
      </w:pPr>
    </w:p>
    <w:p w:rsidR="00AC0D44" w:rsidRPr="00BC6CA3" w:rsidRDefault="00AC0D44" w:rsidP="00AC0D44">
      <w:pPr>
        <w:spacing w:after="0" w:line="240" w:lineRule="auto"/>
        <w:jc w:val="both"/>
        <w:rPr>
          <w:sz w:val="24"/>
          <w:szCs w:val="24"/>
        </w:rPr>
      </w:pPr>
      <w:r w:rsidRPr="00BC6CA3">
        <w:rPr>
          <w:sz w:val="24"/>
          <w:szCs w:val="24"/>
        </w:rPr>
        <w:t>La déclaration de TVA se fait de manière mensuelle ou trimestrielle en fonction des entreprises. La TVA des projets qui ont un dossier comptable à part (courts et longs métrages) est également à déclarer avec celle de la société.</w:t>
      </w:r>
    </w:p>
    <w:p w:rsidR="00AC0D44" w:rsidRPr="00BC6CA3" w:rsidRDefault="00AC0D44" w:rsidP="00AC0D44">
      <w:pPr>
        <w:spacing w:after="0" w:line="240" w:lineRule="auto"/>
        <w:jc w:val="both"/>
        <w:rPr>
          <w:sz w:val="24"/>
          <w:szCs w:val="24"/>
        </w:rPr>
      </w:pPr>
      <w:r w:rsidRPr="00BC6CA3">
        <w:rPr>
          <w:sz w:val="24"/>
          <w:szCs w:val="24"/>
        </w:rPr>
        <w:t>Concernant les associations, la plupart d’entre elles ne sont pas assujetties à la TVA (en dessous de 60 000€ de chiffre d’affaire).</w:t>
      </w:r>
    </w:p>
    <w:p w:rsidR="00AC0D44" w:rsidRDefault="00AC0D44" w:rsidP="00AC0D44">
      <w:pPr>
        <w:tabs>
          <w:tab w:val="left" w:pos="785"/>
          <w:tab w:val="left" w:pos="1604"/>
        </w:tabs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i/>
          <w:sz w:val="24"/>
          <w:szCs w:val="24"/>
        </w:rPr>
      </w:pPr>
      <w:r w:rsidRPr="00C83899">
        <w:rPr>
          <w:i/>
          <w:sz w:val="24"/>
          <w:szCs w:val="24"/>
          <w:u w:val="single"/>
        </w:rPr>
        <w:t>TVA à ne pas récupérer</w:t>
      </w:r>
      <w:r w:rsidRPr="00C83899">
        <w:rPr>
          <w:i/>
          <w:sz w:val="24"/>
          <w:szCs w:val="24"/>
        </w:rPr>
        <w:t xml:space="preserve"> : </w:t>
      </w:r>
    </w:p>
    <w:p w:rsidR="00AC0D44" w:rsidRPr="00C83899" w:rsidRDefault="00AC0D44" w:rsidP="00AC0D44">
      <w:pPr>
        <w:spacing w:after="0" w:line="240" w:lineRule="auto"/>
        <w:jc w:val="both"/>
        <w:rPr>
          <w:i/>
          <w:sz w:val="24"/>
          <w:szCs w:val="24"/>
        </w:rPr>
      </w:pP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L’ensemble des factures sur lesquelles n’apparait pas la TVA 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Essence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Péage (sauf si cela intervient lors d’un tournage)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Parking (sauf si cela intervient lors d’un tournage)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Courses ne concernant pas directement l’activité 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Factures de téléphone sur note de frais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Réparation / dépannage sur véhicule de tourisme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Location de véhicule de tourisme (sauf utilitaires)</w:t>
      </w:r>
    </w:p>
    <w:p w:rsidR="00AC0D44" w:rsidRPr="00257CE5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 w:rsidRPr="00C83899">
        <w:rPr>
          <w:i/>
          <w:sz w:val="24"/>
          <w:szCs w:val="24"/>
          <w:u w:val="single"/>
        </w:rPr>
        <w:t>A justifier pour récupérer la TVA :</w:t>
      </w:r>
      <w:r>
        <w:rPr>
          <w:sz w:val="24"/>
          <w:szCs w:val="24"/>
        </w:rPr>
        <w:t xml:space="preserve"> Certaines factures demandent à être justifiées.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Factures de restaurant (</w:t>
      </w:r>
      <w:r w:rsidRPr="000C4076">
        <w:rPr>
          <w:sz w:val="24"/>
          <w:szCs w:val="24"/>
        </w:rPr>
        <w:t>mettre</w:t>
      </w:r>
      <w:r>
        <w:rPr>
          <w:sz w:val="24"/>
          <w:szCs w:val="24"/>
        </w:rPr>
        <w:t xml:space="preserve"> les noms de chaque personne, minimum 2 personnes avec tampon de l’entreprise)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Gasoil concernant l’activité d’un projet</w:t>
      </w:r>
    </w:p>
    <w:p w:rsidR="00AC0D44" w:rsidRDefault="00AC0D44" w:rsidP="00AC0D4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Hôtel (mettre les noms de chaque personne ou mettre « équipe du tournage »)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Pr="00C83899" w:rsidRDefault="009355AD" w:rsidP="00AC0D4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1 - </w:t>
      </w:r>
      <w:r w:rsidR="00AC0D44" w:rsidRPr="00C83899">
        <w:rPr>
          <w:b/>
          <w:sz w:val="28"/>
          <w:szCs w:val="28"/>
          <w:u w:val="single"/>
        </w:rPr>
        <w:t>Etablissement de la déclaration de TVA sur encaissement</w:t>
      </w:r>
      <w:r w:rsidR="00AC0D44" w:rsidRPr="00C83899">
        <w:rPr>
          <w:sz w:val="28"/>
          <w:szCs w:val="28"/>
        </w:rPr>
        <w:t xml:space="preserve"> : 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Pr="00BC6CA3" w:rsidRDefault="00176621" w:rsidP="00BC6CA3">
      <w:pPr>
        <w:spacing w:after="0" w:line="240" w:lineRule="auto"/>
        <w:jc w:val="both"/>
        <w:rPr>
          <w:b/>
          <w:i/>
          <w:sz w:val="24"/>
          <w:szCs w:val="24"/>
        </w:rPr>
      </w:pPr>
      <w:r w:rsidRPr="00BC6CA3">
        <w:rPr>
          <w:b/>
          <w:sz w:val="24"/>
          <w:szCs w:val="24"/>
          <w:u w:val="single"/>
        </w:rPr>
        <w:t>Important</w:t>
      </w:r>
      <w:r w:rsidR="00AC0D44" w:rsidRPr="00BC6CA3">
        <w:rPr>
          <w:sz w:val="24"/>
          <w:szCs w:val="24"/>
        </w:rPr>
        <w:t xml:space="preserve"> : </w:t>
      </w:r>
      <w:r w:rsidRPr="00BC6CA3">
        <w:rPr>
          <w:b/>
          <w:i/>
          <w:sz w:val="24"/>
          <w:szCs w:val="24"/>
        </w:rPr>
        <w:t>Réaliser un</w:t>
      </w:r>
      <w:r w:rsidR="00AC0D44" w:rsidRPr="00BC6CA3">
        <w:rPr>
          <w:b/>
          <w:i/>
          <w:sz w:val="24"/>
          <w:szCs w:val="24"/>
        </w:rPr>
        <w:t xml:space="preserve"> tableau Excel</w:t>
      </w:r>
    </w:p>
    <w:p w:rsidR="00AC0D44" w:rsidRDefault="00176621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Préparer un tableau Excel (via modèle) et relever tous les encaissements et décaissements.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avoir relevé et vérifié la TVA sur les relevés bancaires (Chèques et Virements), il faut mettre la </w:t>
      </w:r>
      <w:r w:rsidRPr="00176621">
        <w:rPr>
          <w:b/>
          <w:sz w:val="24"/>
          <w:szCs w:val="24"/>
        </w:rPr>
        <w:t>TVA collectée</w:t>
      </w:r>
      <w:r>
        <w:rPr>
          <w:sz w:val="24"/>
          <w:szCs w:val="24"/>
        </w:rPr>
        <w:t xml:space="preserve"> (Ventes) avec le HT pour faciliter </w:t>
      </w:r>
      <w:r w:rsidR="00176621">
        <w:rPr>
          <w:sz w:val="24"/>
          <w:szCs w:val="24"/>
        </w:rPr>
        <w:t>l’établissement</w:t>
      </w:r>
      <w:r>
        <w:rPr>
          <w:sz w:val="24"/>
          <w:szCs w:val="24"/>
        </w:rPr>
        <w:t xml:space="preserve"> de la déclaration et la </w:t>
      </w:r>
      <w:r w:rsidRPr="00176621">
        <w:rPr>
          <w:b/>
          <w:sz w:val="24"/>
          <w:szCs w:val="24"/>
        </w:rPr>
        <w:t>TVA déductible</w:t>
      </w:r>
      <w:r>
        <w:rPr>
          <w:sz w:val="24"/>
          <w:szCs w:val="24"/>
        </w:rPr>
        <w:t xml:space="preserve"> (Achats) </w:t>
      </w:r>
      <w:r w:rsidR="00176621">
        <w:rPr>
          <w:sz w:val="24"/>
          <w:szCs w:val="24"/>
        </w:rPr>
        <w:t xml:space="preserve">dans le tableau Excel </w:t>
      </w:r>
      <w:r>
        <w:rPr>
          <w:sz w:val="24"/>
          <w:szCs w:val="24"/>
        </w:rPr>
        <w:t>(Onglet du mois ou du trimestre)</w:t>
      </w:r>
    </w:p>
    <w:p w:rsidR="00176621" w:rsidRDefault="00176621" w:rsidP="00AC0D44">
      <w:pPr>
        <w:spacing w:after="0" w:line="240" w:lineRule="auto"/>
        <w:jc w:val="both"/>
        <w:rPr>
          <w:sz w:val="24"/>
          <w:szCs w:val="24"/>
        </w:rPr>
      </w:pPr>
    </w:p>
    <w:p w:rsidR="00176621" w:rsidRPr="00176621" w:rsidRDefault="00176621" w:rsidP="0017662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Méthodologie</w:t>
      </w:r>
      <w:r w:rsidRPr="00176621">
        <w:rPr>
          <w:b/>
          <w:sz w:val="24"/>
          <w:szCs w:val="24"/>
          <w:u w:val="single"/>
        </w:rPr>
        <w:t> :</w:t>
      </w:r>
    </w:p>
    <w:p w:rsidR="00176621" w:rsidRPr="00176621" w:rsidRDefault="00176621" w:rsidP="0017662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76621">
        <w:rPr>
          <w:sz w:val="24"/>
          <w:szCs w:val="24"/>
        </w:rPr>
        <w:t>Faire des photocopies du ou des relevé(s) bancaire(s) du mois ou du trimestre concerné.</w:t>
      </w:r>
    </w:p>
    <w:p w:rsidR="00AC0D44" w:rsidRPr="00176621" w:rsidRDefault="00AC0D44" w:rsidP="0017662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76621">
        <w:rPr>
          <w:sz w:val="24"/>
          <w:szCs w:val="24"/>
        </w:rPr>
        <w:t xml:space="preserve">En même temps, quand le tableau se rempli, il faut au fur et à mesure </w:t>
      </w:r>
      <w:proofErr w:type="spellStart"/>
      <w:r w:rsidRPr="00176621">
        <w:rPr>
          <w:sz w:val="24"/>
          <w:szCs w:val="24"/>
        </w:rPr>
        <w:t>stabiloter</w:t>
      </w:r>
      <w:proofErr w:type="spellEnd"/>
      <w:r w:rsidRPr="00176621">
        <w:rPr>
          <w:sz w:val="24"/>
          <w:szCs w:val="24"/>
        </w:rPr>
        <w:t xml:space="preserve"> les factures où il y a récupération de la TVA et faire des photocopies de celles-ci.</w:t>
      </w:r>
    </w:p>
    <w:p w:rsidR="00176621" w:rsidRDefault="00176621" w:rsidP="00AC0D44">
      <w:pPr>
        <w:spacing w:after="0" w:line="240" w:lineRule="auto"/>
        <w:jc w:val="both"/>
        <w:rPr>
          <w:sz w:val="24"/>
          <w:szCs w:val="24"/>
        </w:rPr>
      </w:pPr>
    </w:p>
    <w:p w:rsidR="00176621" w:rsidRDefault="00AC0D44" w:rsidP="00AC0D44">
      <w:pPr>
        <w:spacing w:after="0" w:line="240" w:lineRule="auto"/>
        <w:jc w:val="both"/>
        <w:rPr>
          <w:sz w:val="24"/>
          <w:szCs w:val="24"/>
        </w:rPr>
      </w:pPr>
      <w:r w:rsidRPr="0020063D">
        <w:rPr>
          <w:b/>
          <w:sz w:val="24"/>
          <w:szCs w:val="24"/>
          <w:u w:val="single"/>
        </w:rPr>
        <w:t>Attention</w:t>
      </w:r>
      <w:r w:rsidRPr="0020063D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176621" w:rsidRDefault="00176621" w:rsidP="0017662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Concernant la TVA collectée, n</w:t>
      </w:r>
      <w:r w:rsidRPr="0017662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déclarer </w:t>
      </w:r>
      <w:r w:rsidRPr="00176621">
        <w:rPr>
          <w:sz w:val="24"/>
          <w:szCs w:val="24"/>
        </w:rPr>
        <w:t>que ce qui a été réellement pa</w:t>
      </w:r>
      <w:r>
        <w:rPr>
          <w:sz w:val="24"/>
          <w:szCs w:val="24"/>
        </w:rPr>
        <w:t>yé dans le mois ou le trimestre</w:t>
      </w:r>
    </w:p>
    <w:p w:rsidR="00176621" w:rsidRPr="00176621" w:rsidRDefault="00BC6CA3" w:rsidP="0017662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Traiter</w:t>
      </w:r>
      <w:r w:rsidR="00176621">
        <w:rPr>
          <w:sz w:val="24"/>
          <w:szCs w:val="24"/>
        </w:rPr>
        <w:t xml:space="preserve"> les avoirs</w:t>
      </w:r>
    </w:p>
    <w:p w:rsidR="00BC6CA3" w:rsidRDefault="00BC6CA3" w:rsidP="0017662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Traiter</w:t>
      </w:r>
      <w:r w:rsidR="00176621" w:rsidRPr="00176621">
        <w:rPr>
          <w:sz w:val="24"/>
          <w:szCs w:val="24"/>
        </w:rPr>
        <w:t xml:space="preserve"> la TVA sur les Droits d’auteurs</w:t>
      </w:r>
      <w:r>
        <w:rPr>
          <w:sz w:val="24"/>
          <w:szCs w:val="24"/>
        </w:rPr>
        <w:t> : d</w:t>
      </w:r>
      <w:r w:rsidR="00176621" w:rsidRPr="00176621">
        <w:rPr>
          <w:sz w:val="24"/>
          <w:szCs w:val="24"/>
        </w:rPr>
        <w:t>ans ce cas, sortez u</w:t>
      </w:r>
      <w:r>
        <w:rPr>
          <w:sz w:val="24"/>
          <w:szCs w:val="24"/>
        </w:rPr>
        <w:t>n livre de paie « Auteur » sur</w:t>
      </w:r>
      <w:r w:rsidR="00176621" w:rsidRPr="00176621">
        <w:rPr>
          <w:sz w:val="24"/>
          <w:szCs w:val="24"/>
        </w:rPr>
        <w:t xml:space="preserve"> la période concernée et récupérer la TVA collectée et déductible. </w:t>
      </w:r>
    </w:p>
    <w:p w:rsidR="00176621" w:rsidRDefault="00176621" w:rsidP="00BC6CA3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176621">
        <w:rPr>
          <w:sz w:val="24"/>
          <w:szCs w:val="24"/>
        </w:rPr>
        <w:t>Rajoutez-le</w:t>
      </w:r>
      <w:r w:rsidR="00BC6CA3">
        <w:rPr>
          <w:sz w:val="24"/>
          <w:szCs w:val="24"/>
        </w:rPr>
        <w:t>s</w:t>
      </w:r>
      <w:r w:rsidRPr="00176621">
        <w:rPr>
          <w:sz w:val="24"/>
          <w:szCs w:val="24"/>
        </w:rPr>
        <w:t xml:space="preserve"> a</w:t>
      </w:r>
      <w:r>
        <w:rPr>
          <w:sz w:val="24"/>
          <w:szCs w:val="24"/>
        </w:rPr>
        <w:t>u tableau Excel</w:t>
      </w:r>
      <w:r w:rsidR="00BC6CA3">
        <w:rPr>
          <w:sz w:val="24"/>
          <w:szCs w:val="24"/>
        </w:rPr>
        <w:t xml:space="preserve"> de la déclaration de TVA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BC6CA3" w:rsidRDefault="00BC6CA3" w:rsidP="00AC0D44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355AD" w:rsidRPr="00C83899" w:rsidRDefault="009355AD" w:rsidP="009355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2-  Déclaration en ligne :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9355AD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Quand</w:t>
      </w:r>
      <w:r w:rsidR="00AC0D44">
        <w:rPr>
          <w:sz w:val="24"/>
          <w:szCs w:val="24"/>
        </w:rPr>
        <w:t xml:space="preserve"> le tableau est rempli, il f</w:t>
      </w:r>
      <w:r>
        <w:rPr>
          <w:sz w:val="24"/>
          <w:szCs w:val="24"/>
        </w:rPr>
        <w:t>aut faire une impression de celui-ci</w:t>
      </w:r>
      <w:r w:rsidR="00AC0D44">
        <w:rPr>
          <w:sz w:val="24"/>
          <w:szCs w:val="24"/>
        </w:rPr>
        <w:t>,</w:t>
      </w:r>
      <w:r>
        <w:rPr>
          <w:sz w:val="24"/>
          <w:szCs w:val="24"/>
        </w:rPr>
        <w:t xml:space="preserve"> faire une vérification générale </w:t>
      </w:r>
      <w:r w:rsidR="00AC0D44">
        <w:rPr>
          <w:sz w:val="24"/>
          <w:szCs w:val="24"/>
        </w:rPr>
        <w:t xml:space="preserve"> </w:t>
      </w:r>
      <w:r>
        <w:rPr>
          <w:sz w:val="24"/>
          <w:szCs w:val="24"/>
        </w:rPr>
        <w:t>en vérifiant qu’il n’y ait</w:t>
      </w:r>
      <w:r w:rsidR="00AC0D44">
        <w:rPr>
          <w:sz w:val="24"/>
          <w:szCs w:val="24"/>
        </w:rPr>
        <w:t xml:space="preserve"> pas d’oubli et aller sur le site</w:t>
      </w:r>
      <w:r>
        <w:rPr>
          <w:sz w:val="24"/>
          <w:szCs w:val="24"/>
        </w:rPr>
        <w:t xml:space="preserve"> : </w:t>
      </w:r>
      <w:hyperlink r:id="rId9" w:history="1">
        <w:r w:rsidRPr="00A90512">
          <w:rPr>
            <w:rStyle w:val="Lienhypertexte"/>
            <w:sz w:val="24"/>
            <w:szCs w:val="24"/>
          </w:rPr>
          <w:t>www.impots.gouv.fr</w:t>
        </w:r>
      </w:hyperlink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devez créer votre espace professionnel sur le site des impôts si cela n’a pas encore été fait car depuis  le 1</w:t>
      </w:r>
      <w:r w:rsidRPr="006A6D5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2012, les impôts dématérialisent leurs déclarations. 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avez déjà votre espace, vous pouvez faire en ligne votre déclaration dans « Déclarer la TVA » puis « Déclarer ». 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la TVA sur « Auteur », le montant brut doit être mis sur la ligne « 02 Autres opérations imposables ». La TVA collectée (AUT) sur la ligne « 14 l’annexe 3310-A » et la TVA déductible (PROD) sur la ligne « 21 autre TVA à déduire ».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4C7E05" w:rsidRPr="004C7E05" w:rsidRDefault="004C7E05" w:rsidP="004C7E05">
      <w:pPr>
        <w:spacing w:after="0" w:line="240" w:lineRule="auto"/>
        <w:jc w:val="both"/>
        <w:rPr>
          <w:sz w:val="24"/>
          <w:szCs w:val="24"/>
          <w:u w:val="single"/>
        </w:rPr>
      </w:pPr>
      <w:r w:rsidRPr="004C7E05">
        <w:rPr>
          <w:sz w:val="24"/>
          <w:szCs w:val="24"/>
          <w:u w:val="single"/>
        </w:rPr>
        <w:t>Règle à suivre :</w:t>
      </w:r>
    </w:p>
    <w:p w:rsidR="004C7E05" w:rsidRDefault="004C7E05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le crédit de TVA (TVA Déductible &gt; TVA collectée) est égal ou supérieur à 800 euros, vous pouvez demander un remboursement du montant du crédit. (Déclaration 3519 jointe en ligne)</w:t>
      </w:r>
      <w:r w:rsidR="009355AD">
        <w:rPr>
          <w:sz w:val="24"/>
          <w:szCs w:val="24"/>
        </w:rPr>
        <w:t>.</w:t>
      </w:r>
    </w:p>
    <w:p w:rsidR="009355AD" w:rsidRDefault="009355AD" w:rsidP="00AC0D44">
      <w:pPr>
        <w:spacing w:after="0" w:line="240" w:lineRule="auto"/>
        <w:jc w:val="both"/>
        <w:rPr>
          <w:sz w:val="24"/>
          <w:szCs w:val="24"/>
        </w:rPr>
      </w:pPr>
    </w:p>
    <w:p w:rsidR="004C7E05" w:rsidRDefault="004C7E05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crédit de TVA se comptabilise comme suit :</w:t>
      </w:r>
    </w:p>
    <w:p w:rsidR="009355AD" w:rsidRDefault="009355AD" w:rsidP="00AC0D4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Compte comptable </w:t>
      </w:r>
      <w:r w:rsidRPr="009355AD">
        <w:rPr>
          <w:b/>
          <w:sz w:val="24"/>
          <w:szCs w:val="24"/>
        </w:rPr>
        <w:t>44567</w:t>
      </w:r>
      <w:r>
        <w:rPr>
          <w:sz w:val="24"/>
          <w:szCs w:val="24"/>
        </w:rPr>
        <w:t xml:space="preserve"> : </w:t>
      </w:r>
      <w:r w:rsidR="004C7E05">
        <w:rPr>
          <w:sz w:val="24"/>
          <w:szCs w:val="24"/>
        </w:rPr>
        <w:t>« </w:t>
      </w:r>
      <w:r>
        <w:rPr>
          <w:sz w:val="24"/>
          <w:szCs w:val="24"/>
        </w:rPr>
        <w:t>crédit de TVA à reporter</w:t>
      </w:r>
      <w:r w:rsidR="004C7E05">
        <w:rPr>
          <w:sz w:val="24"/>
          <w:szCs w:val="24"/>
        </w:rPr>
        <w:t> »</w:t>
      </w:r>
    </w:p>
    <w:p w:rsidR="004C7E05" w:rsidRDefault="004C7E05" w:rsidP="00AC0D44">
      <w:pPr>
        <w:spacing w:after="0" w:line="240" w:lineRule="auto"/>
        <w:jc w:val="both"/>
        <w:rPr>
          <w:sz w:val="24"/>
          <w:szCs w:val="24"/>
        </w:rPr>
      </w:pPr>
    </w:p>
    <w:p w:rsidR="009355AD" w:rsidRPr="004C7E05" w:rsidRDefault="004C7E05" w:rsidP="00AC0D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vous demandez le remboursement du crédit, n’oubliez pas de comptabiliser ce remboursement dans le compte</w:t>
      </w:r>
      <w:r w:rsidR="009355AD">
        <w:rPr>
          <w:b/>
          <w:sz w:val="24"/>
          <w:szCs w:val="24"/>
        </w:rPr>
        <w:t xml:space="preserve"> </w:t>
      </w:r>
      <w:r w:rsidR="009355AD" w:rsidRPr="009355AD">
        <w:rPr>
          <w:b/>
          <w:sz w:val="24"/>
          <w:szCs w:val="24"/>
        </w:rPr>
        <w:t>44583 </w:t>
      </w:r>
      <w:r w:rsidR="009355AD">
        <w:rPr>
          <w:sz w:val="24"/>
          <w:szCs w:val="24"/>
        </w:rPr>
        <w:t xml:space="preserve">: </w:t>
      </w:r>
      <w:r>
        <w:rPr>
          <w:sz w:val="24"/>
          <w:szCs w:val="24"/>
        </w:rPr>
        <w:t>« </w:t>
      </w:r>
      <w:r w:rsidR="009355AD">
        <w:rPr>
          <w:sz w:val="24"/>
          <w:szCs w:val="24"/>
        </w:rPr>
        <w:t>remboursement du crédit de</w:t>
      </w:r>
      <w:r>
        <w:rPr>
          <w:sz w:val="24"/>
          <w:szCs w:val="24"/>
        </w:rPr>
        <w:t xml:space="preserve"> TVA »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4C7E05" w:rsidRPr="004C7E05" w:rsidRDefault="004C7E05" w:rsidP="00AC0D44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4C7E05">
        <w:rPr>
          <w:b/>
          <w:i/>
          <w:color w:val="FF0000"/>
          <w:sz w:val="24"/>
          <w:szCs w:val="24"/>
        </w:rPr>
        <w:t>Il est impératif de</w:t>
      </w:r>
      <w:r>
        <w:rPr>
          <w:b/>
          <w:i/>
          <w:color w:val="FF0000"/>
          <w:sz w:val="24"/>
          <w:szCs w:val="24"/>
        </w:rPr>
        <w:t xml:space="preserve"> prendre le temps de comptabilis</w:t>
      </w:r>
      <w:r w:rsidRPr="004C7E05">
        <w:rPr>
          <w:b/>
          <w:i/>
          <w:color w:val="FF0000"/>
          <w:sz w:val="24"/>
          <w:szCs w:val="24"/>
        </w:rPr>
        <w:t>er l’écriture de TVA lors de l’établissement de cette déclaration</w:t>
      </w:r>
      <w:r>
        <w:rPr>
          <w:b/>
          <w:i/>
          <w:color w:val="FF0000"/>
          <w:sz w:val="24"/>
          <w:szCs w:val="24"/>
        </w:rPr>
        <w:t>.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9355AD" w:rsidRPr="00C83899" w:rsidRDefault="009355AD" w:rsidP="009355A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3-  Envoi aux Impôts :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0A5CAC" w:rsidRDefault="00AC0D44" w:rsidP="00AC0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Enfin</w:t>
      </w:r>
      <w:r w:rsidR="009355AD">
        <w:rPr>
          <w:sz w:val="24"/>
          <w:szCs w:val="24"/>
        </w:rPr>
        <w:t>,</w:t>
      </w:r>
      <w:r>
        <w:rPr>
          <w:sz w:val="24"/>
          <w:szCs w:val="24"/>
        </w:rPr>
        <w:t xml:space="preserve"> quand les photocopies des factures sont faites (x2), gardez un exemplaire à mettre dans votre cla</w:t>
      </w:r>
      <w:bookmarkStart w:id="0" w:name="_GoBack"/>
      <w:bookmarkEnd w:id="0"/>
      <w:r>
        <w:rPr>
          <w:sz w:val="24"/>
          <w:szCs w:val="24"/>
        </w:rPr>
        <w:t xml:space="preserve">sseur de TVA ainsi qu’un exemplaire du tableau Excel. </w:t>
      </w:r>
    </w:p>
    <w:p w:rsidR="000A5CAC" w:rsidRDefault="000A5CAC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Pr="000A5CAC" w:rsidRDefault="00AC0D44" w:rsidP="000A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0A5CAC">
        <w:rPr>
          <w:b/>
          <w:i/>
          <w:color w:val="FF0000"/>
          <w:sz w:val="24"/>
          <w:szCs w:val="24"/>
        </w:rPr>
        <w:t>Imprimer les déclarations faites en ligne (déclaration de la TVA et déclaration de demande de remboursement si tel est le cas) puis mett</w:t>
      </w:r>
      <w:r w:rsidR="000A5CAC" w:rsidRPr="000A5CAC">
        <w:rPr>
          <w:b/>
          <w:i/>
          <w:color w:val="FF0000"/>
          <w:sz w:val="24"/>
          <w:szCs w:val="24"/>
        </w:rPr>
        <w:t>re le tout dans votre classeur dans la continuité du travail.</w:t>
      </w:r>
    </w:p>
    <w:p w:rsidR="00AC0D44" w:rsidRDefault="00AC0D44" w:rsidP="00AC0D44">
      <w:pPr>
        <w:spacing w:after="0" w:line="240" w:lineRule="auto"/>
        <w:jc w:val="both"/>
        <w:rPr>
          <w:sz w:val="24"/>
          <w:szCs w:val="24"/>
        </w:rPr>
      </w:pPr>
    </w:p>
    <w:p w:rsidR="00AC0D44" w:rsidRPr="00B459CE" w:rsidRDefault="00AC0D44" w:rsidP="00C765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impôts, s’il apparait un crédit de remboursement avec demande de remboursement, il faut envoyer un deuxième exemplaire des factures photocopiées avec un </w:t>
      </w:r>
      <w:r>
        <w:rPr>
          <w:sz w:val="24"/>
          <w:szCs w:val="24"/>
        </w:rPr>
        <w:lastRenderedPageBreak/>
        <w:t>deuxième exemplaire du tableau Excel pour justifier le montant du crédit. L’adresse d’envoi figure sur la déclaration de TVA.</w:t>
      </w:r>
    </w:p>
    <w:sectPr w:rsidR="00AC0D44" w:rsidRPr="00B459CE" w:rsidSect="00A90C01">
      <w:headerReference w:type="default" r:id="rId10"/>
      <w:pgSz w:w="11906" w:h="16838" w:code="9"/>
      <w:pgMar w:top="851" w:right="1418" w:bottom="851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3D" w:rsidRDefault="00E0153D" w:rsidP="0086006C">
      <w:pPr>
        <w:spacing w:after="0" w:line="240" w:lineRule="auto"/>
      </w:pPr>
      <w:r>
        <w:separator/>
      </w:r>
    </w:p>
  </w:endnote>
  <w:endnote w:type="continuationSeparator" w:id="0">
    <w:p w:rsidR="00E0153D" w:rsidRDefault="00E0153D" w:rsidP="0086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3D" w:rsidRDefault="00E0153D" w:rsidP="0086006C">
      <w:pPr>
        <w:spacing w:after="0" w:line="240" w:lineRule="auto"/>
      </w:pPr>
      <w:r>
        <w:separator/>
      </w:r>
    </w:p>
  </w:footnote>
  <w:footnote w:type="continuationSeparator" w:id="0">
    <w:p w:rsidR="00E0153D" w:rsidRDefault="00E0153D" w:rsidP="0086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1" w:rsidRDefault="00A90C01">
    <w:pPr>
      <w:pStyle w:val="En-tte"/>
    </w:pPr>
    <w:r>
      <w:rPr>
        <w:noProof/>
        <w:lang w:eastAsia="fr-FR"/>
      </w:rPr>
      <w:drawing>
        <wp:inline distT="0" distB="0" distL="0" distR="0" wp14:anchorId="1CF30748" wp14:editId="326B252E">
          <wp:extent cx="2273935" cy="1121410"/>
          <wp:effectExtent l="0" t="0" r="0" b="2540"/>
          <wp:docPr id="1" name="Image 1" descr="Images intégré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 intégrée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AD9"/>
    <w:multiLevelType w:val="hybridMultilevel"/>
    <w:tmpl w:val="D32618EE"/>
    <w:lvl w:ilvl="0" w:tplc="9DBA5AF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39F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471"/>
    <w:multiLevelType w:val="hybridMultilevel"/>
    <w:tmpl w:val="CB840896"/>
    <w:lvl w:ilvl="0" w:tplc="5B068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6D6D"/>
    <w:multiLevelType w:val="hybridMultilevel"/>
    <w:tmpl w:val="9134ED40"/>
    <w:lvl w:ilvl="0" w:tplc="65AC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0D58"/>
    <w:multiLevelType w:val="hybridMultilevel"/>
    <w:tmpl w:val="FD66F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32AA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0BB6"/>
    <w:multiLevelType w:val="hybridMultilevel"/>
    <w:tmpl w:val="4A2845DE"/>
    <w:lvl w:ilvl="0" w:tplc="7852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8"/>
    <w:rsid w:val="000A5CAC"/>
    <w:rsid w:val="00106EEB"/>
    <w:rsid w:val="001168B8"/>
    <w:rsid w:val="00176621"/>
    <w:rsid w:val="003E683D"/>
    <w:rsid w:val="00417618"/>
    <w:rsid w:val="004C7E05"/>
    <w:rsid w:val="006033DA"/>
    <w:rsid w:val="0086006C"/>
    <w:rsid w:val="008C5D4D"/>
    <w:rsid w:val="009355AD"/>
    <w:rsid w:val="00A04036"/>
    <w:rsid w:val="00A230BF"/>
    <w:rsid w:val="00A90C01"/>
    <w:rsid w:val="00AC0D44"/>
    <w:rsid w:val="00B31A50"/>
    <w:rsid w:val="00BC6CA3"/>
    <w:rsid w:val="00C76537"/>
    <w:rsid w:val="00D26C85"/>
    <w:rsid w:val="00E0153D"/>
    <w:rsid w:val="00E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5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5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po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82A4-EE04-40AE-9D46-275EC192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BENFEDDA</dc:creator>
  <cp:lastModifiedBy>Dalila BENFEDDA</cp:lastModifiedBy>
  <cp:revision>5</cp:revision>
  <cp:lastPrinted>2013-11-17T09:13:00Z</cp:lastPrinted>
  <dcterms:created xsi:type="dcterms:W3CDTF">2013-11-17T09:25:00Z</dcterms:created>
  <dcterms:modified xsi:type="dcterms:W3CDTF">2013-11-17T10:52:00Z</dcterms:modified>
</cp:coreProperties>
</file>